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480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8056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Modi Rajeev A.</w:t>
              </w:r>
            </w:hyperlink>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Elanco Animal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ELAN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0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0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1"/>
                <w:szCs w:val="11"/>
                <w:color w:val="auto"/>
              </w:rPr>
            </w:pPr>
          </w:p>
        </w:tc>
        <w:tc>
          <w:tcPr>
            <w:tcW w:w="1460" w:type="dxa"/>
            <w:vAlign w:val="bottom"/>
            <w:gridSpan w:val="4"/>
          </w:tcPr>
          <w:p>
            <w:pPr>
              <w:ind w:left="220"/>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tcBorders>
              <w:top w:val="single" w:sz="8" w:color="EEEEEE"/>
              <w:bottom w:val="single" w:sz="8" w:color="EEEEEE"/>
            </w:tcBorders>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06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SEE REMARKS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ELANCO ANIMAL HEALTH</w:t>
            </w:r>
          </w:p>
        </w:tc>
        <w:tc>
          <w:tcPr>
            <w:tcW w:w="1060" w:type="dxa"/>
            <w:vAlign w:val="bottom"/>
          </w:tcPr>
          <w:p>
            <w:pPr>
              <w:spacing w:after="0"/>
              <w:rPr>
                <w:sz w:val="10"/>
                <w:szCs w:val="10"/>
                <w:color w:val="auto"/>
              </w:rPr>
            </w:pPr>
          </w:p>
        </w:tc>
        <w:tc>
          <w:tcPr>
            <w:tcW w:w="1420" w:type="dxa"/>
            <w:vAlign w:val="bottom"/>
            <w:gridSpan w:val="5"/>
            <w:vMerge w:val="restart"/>
          </w:tcPr>
          <w:p>
            <w:pPr>
              <w:ind w:left="320"/>
              <w:spacing w:after="0"/>
              <w:rPr>
                <w:sz w:val="20"/>
                <w:szCs w:val="20"/>
                <w:color w:val="auto"/>
              </w:rPr>
            </w:pPr>
            <w:r>
              <w:rPr>
                <w:rFonts w:ascii="Times New Roman" w:cs="Times New Roman" w:eastAsia="Times New Roman" w:hAnsi="Times New Roman"/>
                <w:sz w:val="17"/>
                <w:szCs w:val="17"/>
                <w:color w:val="0000FF"/>
              </w:rPr>
              <w:t>05/29/2026</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5"/>
            <w:vMerge w:val="continue"/>
          </w:tcPr>
          <w:p>
            <w:pPr>
              <w:spacing w:after="0"/>
              <w:rPr>
                <w:sz w:val="10"/>
                <w:szCs w:val="10"/>
                <w:color w:val="auto"/>
              </w:rPr>
            </w:pPr>
          </w:p>
        </w:tc>
        <w:tc>
          <w:tcPr>
            <w:tcW w:w="106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INCORPORATED</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450 ELANCO CIRCLE</w:t>
            </w: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8"/>
            <w:vMerge w:val="continue"/>
          </w:tcPr>
          <w:p>
            <w:pPr>
              <w:spacing w:after="0"/>
              <w:rPr>
                <w:sz w:val="5"/>
                <w:szCs w:val="5"/>
                <w:color w:val="auto"/>
              </w:rPr>
            </w:pPr>
          </w:p>
        </w:tc>
        <w:tc>
          <w:tcPr>
            <w:tcW w:w="28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ind w:left="20"/>
              <w:spacing w:after="0" w:line="191" w:lineRule="exact"/>
              <w:rPr>
                <w:sz w:val="20"/>
                <w:szCs w:val="20"/>
                <w:color w:val="auto"/>
              </w:rPr>
            </w:pPr>
            <w:r>
              <w:rPr>
                <w:rFonts w:ascii="Times New Roman" w:cs="Times New Roman" w:eastAsia="Times New Roman" w:hAnsi="Times New Roman"/>
                <w:sz w:val="17"/>
                <w:szCs w:val="17"/>
                <w:color w:val="0000FF"/>
                <w:w w:val="97"/>
              </w:rPr>
              <w:t>INDIANAPOLIS IN</w:t>
            </w:r>
          </w:p>
        </w:tc>
        <w:tc>
          <w:tcPr>
            <w:tcW w:w="1020" w:type="dxa"/>
            <w:vAlign w:val="bottom"/>
          </w:tcPr>
          <w:p>
            <w:pPr>
              <w:spacing w:after="0"/>
              <w:rPr>
                <w:sz w:val="16"/>
                <w:szCs w:val="16"/>
                <w:color w:val="auto"/>
              </w:rPr>
            </w:pPr>
          </w:p>
        </w:tc>
        <w:tc>
          <w:tcPr>
            <w:tcW w:w="1060" w:type="dxa"/>
            <w:vAlign w:val="bottom"/>
          </w:tcPr>
          <w:p>
            <w:pPr>
              <w:ind w:left="40"/>
              <w:spacing w:after="0" w:line="191" w:lineRule="exact"/>
              <w:rPr>
                <w:sz w:val="20"/>
                <w:szCs w:val="20"/>
                <w:color w:val="auto"/>
              </w:rPr>
            </w:pPr>
            <w:r>
              <w:rPr>
                <w:rFonts w:ascii="Times New Roman" w:cs="Times New Roman" w:eastAsia="Times New Roman" w:hAnsi="Times New Roman"/>
                <w:sz w:val="17"/>
                <w:szCs w:val="17"/>
                <w:color w:val="0000FF"/>
              </w:rPr>
              <w:t>46221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61.9258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05/29/2026</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61.9258</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23.85</w:t>
            </w:r>
          </w:p>
        </w:tc>
        <w:tc>
          <w:tcPr>
            <w:tcW w:w="8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9,401.9142</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the right to receive one share of Company common stock or the cash equivalent.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settle in cash or shares of Company common stock following termination of employment or during a specified future year in accordance with Executive Deferral and Stock Match Plan.</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U.S. Pet Health and Global Digital Transformation</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Amy C. Seidel, as Attorney-  </w:t>
      </w:r>
      <w:r>
        <w:rPr>
          <w:rFonts w:ascii="Times New Roman" w:cs="Times New Roman" w:eastAsia="Times New Roman" w:hAnsi="Times New Roman"/>
          <w:sz w:val="33"/>
          <w:szCs w:val="33"/>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Rajeev A. Modi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1474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744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May 21, 2026</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Know all by these present that the undersigned hereby constitutes and appoints Shiv O’Neill, Robert M. VanHimbergen, Megan 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Brady, Amy C. Seidel, and Amra Hoso with full power of substitution, the undersigned’s true and lawful attorney-in-fact to:</w:t>
      </w:r>
    </w:p>
    <w:p>
      <w:pPr>
        <w:spacing w:after="0" w:line="93" w:lineRule="exact"/>
        <w:rPr>
          <w:sz w:val="20"/>
          <w:szCs w:val="20"/>
          <w:color w:val="auto"/>
        </w:rPr>
      </w:pPr>
    </w:p>
    <w:p>
      <w:pPr>
        <w:jc w:val="both"/>
        <w:ind w:left="620" w:hanging="618"/>
        <w:spacing w:after="0" w:line="242" w:lineRule="auto"/>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Elanco Animal Health Incorporated (the “Company”) or as a stockholder of the Company or as a trustee of a stockholder of the Company, a Form ID and Forms 3, 4, and 5 and Schedules 13D or 13G, including amendments thereto, relating to the securities of the Company in accordance with Section 16(a) of the Securities Exchange Act of 1934 and the rules thereunder;</w:t>
      </w:r>
    </w:p>
    <w:p>
      <w:pPr>
        <w:spacing w:after="0" w:line="74" w:lineRule="exact"/>
        <w:rPr>
          <w:rFonts w:ascii="Times New Roman" w:cs="Times New Roman" w:eastAsia="Times New Roman" w:hAnsi="Times New Roman"/>
          <w:sz w:val="20"/>
          <w:szCs w:val="20"/>
          <w:color w:val="auto"/>
        </w:rPr>
      </w:pPr>
    </w:p>
    <w:p>
      <w:pPr>
        <w:jc w:val="both"/>
        <w:ind w:left="620" w:hanging="618"/>
        <w:spacing w:after="0"/>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a Form ID and Form 3, 4, or 5 or Schedule 13D or 13G, complete and execute any amendment or amendments thereto, and timely file such form with the United States Securities and Exchange Commission and any stock exchange or similar authority; and</w:t>
      </w:r>
    </w:p>
    <w:p>
      <w:pPr>
        <w:spacing w:after="0" w:line="2" w:lineRule="exact"/>
        <w:rPr>
          <w:rFonts w:ascii="Times New Roman" w:cs="Times New Roman" w:eastAsia="Times New Roman" w:hAnsi="Times New Roman"/>
          <w:sz w:val="20"/>
          <w:szCs w:val="20"/>
          <w:color w:val="auto"/>
        </w:rPr>
      </w:pPr>
    </w:p>
    <w:p>
      <w:pPr>
        <w:jc w:val="both"/>
        <w:ind w:left="620" w:hanging="618"/>
        <w:spacing w:after="0" w:line="236" w:lineRule="auto"/>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115" w:lineRule="exact"/>
        <w:rPr>
          <w:sz w:val="20"/>
          <w:szCs w:val="20"/>
          <w:color w:val="auto"/>
        </w:rPr>
      </w:pPr>
    </w:p>
    <w:p>
      <w:pPr>
        <w:jc w:val="both"/>
        <w:ind w:firstLine="611"/>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or liabilities that may arise under, Section 16 of the Securities Exchange Act of 1934.</w:t>
      </w:r>
    </w:p>
    <w:p>
      <w:pPr>
        <w:spacing w:after="0" w:line="101" w:lineRule="exact"/>
        <w:rPr>
          <w:sz w:val="20"/>
          <w:szCs w:val="20"/>
          <w:color w:val="auto"/>
        </w:rPr>
      </w:pPr>
    </w:p>
    <w:p>
      <w:pPr>
        <w:jc w:val="both"/>
        <w:ind w:firstLine="611"/>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a Form ID and Forms 3, 4, and 5 or Schedules 13D or 13G with respect to the undersigned’s holdings of and transactions in securities issued by the Company, unless earlier revoked by the undersigned in a signed writing delivered to the foregoing attorneys-in-fact.</w:t>
      </w:r>
    </w:p>
    <w:p>
      <w:pPr>
        <w:spacing w:after="0" w:line="107" w:lineRule="exact"/>
        <w:rPr>
          <w:sz w:val="20"/>
          <w:szCs w:val="20"/>
          <w:color w:val="auto"/>
        </w:rPr>
      </w:pPr>
    </w:p>
    <w:p>
      <w:pPr>
        <w:jc w:val="both"/>
        <w:ind w:firstLine="611"/>
        <w:spacing w:after="0" w:line="245" w:lineRule="auto"/>
        <w:rPr>
          <w:sz w:val="20"/>
          <w:szCs w:val="20"/>
          <w:color w:val="auto"/>
        </w:rPr>
      </w:pPr>
      <w:r>
        <w:rPr>
          <w:rFonts w:ascii="Times New Roman" w:cs="Times New Roman" w:eastAsia="Times New Roman" w:hAnsi="Times New Roman"/>
          <w:sz w:val="19"/>
          <w:szCs w:val="19"/>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w:t>
      </w: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The remainder of this page has been intentionally left blank</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395605</wp:posOffset>
            </wp:positionV>
            <wp:extent cx="6969760" cy="88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9760" cy="88900"/>
                    </a:xfrm>
                    <a:prstGeom prst="rect">
                      <a:avLst/>
                    </a:prstGeom>
                    <a:noFill/>
                  </pic:spPr>
                </pic:pic>
              </a:graphicData>
            </a:graphic>
          </wp:anchor>
        </w:drawing>
      </w:r>
    </w:p>
    <w:p>
      <w:pPr>
        <w:sectPr>
          <w:pgSz w:w="11900" w:h="16838" w:orient="portrait"/>
          <w:cols w:equalWidth="0" w:num="1">
            <w:col w:w="10780"/>
          </w:cols>
          <w:pgMar w:left="560" w:top="115"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day and year first above written.</w:t>
      </w:r>
    </w:p>
    <w:p>
      <w:pPr>
        <w:sectPr>
          <w:pgSz w:w="11900" w:h="16838" w:orient="portrait"/>
          <w:cols w:equalWidth="0" w:num="1">
            <w:col w:w="10120"/>
          </w:cols>
          <w:pgMar w:left="1180" w:top="18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 Rajeev A. Modi</w:t>
      </w:r>
    </w:p>
    <w:sectPr>
      <w:pgSz w:w="11900" w:h="16838" w:orient="portrait"/>
      <w:cols w:equalWidth="0" w:num="1">
        <w:col w:w="10120"/>
      </w:cols>
      <w:pgMar w:left="1180" w:top="182"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16473" TargetMode="External"/><Relationship Id="rId14" Type="http://schemas.openxmlformats.org/officeDocument/2006/relationships/hyperlink" Target="http://www.sec.gov/cgi-bin/browse-edgar?action=getcompany&amp;CIK=0001739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2026-06-02T16:37:21Z</dcterms:created>
  <dcterms:modified xsi:type="dcterms:W3CDTF">2026-06-02T16:37:21Z</dcterms:modified>
</cp:coreProperties>
</file>