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80805.xml.htm"/>
      <w:bookmarkStart w:id="1" w:name="ksform408182026_0808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O'Neill Shiv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ELANCO ANIMAL HEALTH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ELANCO CIRCLE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Elanco Animal Health Inc</w:t>
              </w:r>
            </w:hyperlink>
            <w:r>
              <w:rPr/>
              <w:t xml:space="preserve"> [ </w:t>
            </w:r>
            <w:r>
              <w:rPr>
                <w:rFonts w:ascii="Times;serif" w:hAnsi="Times;serif"/>
                <w:color w:val="0000FF"/>
                <w:sz w:val="24"/>
                <w:shd w:fill="FFFFFF" w:val="clear"/>
              </w:rPr>
              <w:t>ELAN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GC AND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87,832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as Attorney-in-Fact for Shiv O'Neill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8182026_080806.htm"/>
      <w:bookmarkStart w:id="3" w:name="ksex2408182026_080806"/>
      <w:bookmarkStart w:id="4" w:name="ex24-08182026_080806.htm"/>
      <w:bookmarkStart w:id="5" w:name="ksex2408182026_080806"/>
      <w:bookmarkEnd w:id="4"/>
      <w:bookmarkEnd w:id="5"/>
      <w:r>
        <w:br w:type="page"/>
      </w:r>
    </w:p>
    <w:p>
      <w:pPr>
        <w:pStyle w:val="TextBody"/>
        <w:pBdr/>
        <w:bidi w:val="0"/>
        <w:spacing w:before="0" w:after="0"/>
        <w:ind w:left="0" w:right="0" w:hanging="0"/>
        <w:jc w:val="center"/>
        <w:rPr>
          <w:b/>
          <w:sz w:val="22"/>
        </w:rPr>
      </w:pPr>
      <w:r>
        <w:rPr>
          <w:b/>
          <w:sz w:val="22"/>
        </w:rPr>
        <w:t>POWER OF ATTORNEY</w:t>
      </w:r>
    </w:p>
    <w:p>
      <w:pPr>
        <w:pStyle w:val="TextBody"/>
        <w:pBdr/>
        <w:bidi w:val="0"/>
        <w:spacing w:before="0" w:after="0"/>
        <w:ind w:left="0" w:right="0" w:hanging="0"/>
        <w:jc w:val="center"/>
        <w:rPr/>
      </w:pPr>
      <w:r>
        <w:rPr/>
        <w:t> </w:t>
      </w:r>
      <w:r>
        <w:rPr>
          <w:sz w:val="22"/>
        </w:rPr>
        <w:t>May 21, 2026</w:t>
      </w:r>
    </w:p>
    <w:p>
      <w:pPr>
        <w:pStyle w:val="TextBody"/>
        <w:bidi w:val="0"/>
        <w:spacing w:before="0" w:after="0"/>
        <w:jc w:val="left"/>
        <w:rPr/>
      </w:pPr>
      <w:r>
        <w:rPr/>
      </w:r>
    </w:p>
    <w:p>
      <w:pPr>
        <w:pStyle w:val="TextBody"/>
        <w:pBdr/>
        <w:bidi w:val="0"/>
        <w:spacing w:before="0" w:after="0"/>
        <w:ind w:left="0" w:right="0" w:firstLine="720"/>
        <w:jc w:val="both"/>
        <w:rPr>
          <w:sz w:val="22"/>
        </w:rPr>
      </w:pPr>
      <w:r>
        <w:rPr>
          <w:sz w:val="22"/>
        </w:rPr>
        <w:t>Know all by these present that the undersigned hereby constitutes and appoints Robert M. VanHimbergen, Megan Y. Brady, Amy C. Seidel, and Amra Hoso with full power of substitution, the undersigned’s true and lawful attorney-in-fact to:</w:t>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Elanco Animal Health Incorporated (the “Company”) or as a stockholder of the Company or as a trustee of a stockholder of the Company, a Form ID and Forms 3, 4, and 5 and Schedules 13D or 13G, including amendments thereto, relating to the securities of the Company in accordance with Section 16(a) of the Securities Exchange Act of 1934 and the rules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23875" cy="175260"/>
                <wp:effectExtent l="0" t="0" r="0" b="0"/>
                <wp:wrapSquare wrapText="right"/>
                <wp:docPr id="5" name="Frame1"/>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sz w:val="22"/>
        </w:rPr>
      </w:pPr>
      <w:r>
        <w:rPr>
          <w:sz w:val="22"/>
        </w:rPr>
        <w:t>do and perform any and all acts for and on behalf of the undersigned which may be necessary or desirable to complete and execute any such a Form ID and Form 3, 4, or 5 or Schedule 13D or 13G, complete and execute any amendment or amendments thereto, and timely file such form with the United States Securities and Exchange Commission and any stock exchange or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523875" cy="175260"/>
                <wp:effectExtent l="0" t="0" r="0" b="0"/>
                <wp:wrapSquare wrapText="right"/>
                <wp:docPr id="6" name="Frame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sz w:val="22"/>
        </w:rPr>
      </w:pPr>
      <w:r>
        <w:rPr>
          <w:sz w:val="22"/>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523875" cy="175260"/>
                <wp:effectExtent l="0" t="0" r="0" b="0"/>
                <wp:wrapSquare wrapText="right"/>
                <wp:docPr id="7" name="Frame3"/>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150" w:after="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or liabilities that may arise under, Section 16 of the Securities Exchange Act of 1934.</w:t>
      </w:r>
    </w:p>
    <w:p>
      <w:pPr>
        <w:pStyle w:val="TextBody"/>
        <w:pBdr/>
        <w:bidi w:val="0"/>
        <w:spacing w:before="150" w:after="0"/>
        <w:ind w:left="0" w:right="0" w:firstLine="720"/>
        <w:jc w:val="both"/>
        <w:rPr>
          <w:sz w:val="22"/>
        </w:rPr>
      </w:pPr>
      <w:r>
        <w:rPr>
          <w:sz w:val="22"/>
        </w:rPr>
        <w:t>This Power of Attorney shall remain in full force and effect until the undersigned is no longer required to file a Form ID and Forms 3, 4, and 5 or Schedules 13D or 13G with respect to the undersigned’s holdings of and transactions in securities issued by the Company, unless earlier revoked by the undersigned in a signed writing delivered to the foregoing attorneys-in-fact.</w:t>
      </w:r>
    </w:p>
    <w:p>
      <w:pPr>
        <w:pStyle w:val="TextBody"/>
        <w:pBdr/>
        <w:bidi w:val="0"/>
        <w:spacing w:before="150" w:after="0"/>
        <w:ind w:left="0" w:right="0" w:firstLine="720"/>
        <w:jc w:val="both"/>
        <w:rPr>
          <w:sz w:val="22"/>
        </w:rPr>
      </w:pPr>
      <w:r>
        <w:rPr>
          <w:sz w:val="22"/>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w:t>
      </w:r>
    </w:p>
    <w:p>
      <w:pPr>
        <w:pStyle w:val="TextBody"/>
        <w:pBdr/>
        <w:bidi w:val="0"/>
        <w:spacing w:before="0" w:after="0"/>
        <w:ind w:left="0" w:right="0" w:hanging="0"/>
        <w:jc w:val="center"/>
        <w:rPr>
          <w:sz w:val="22"/>
        </w:rPr>
      </w:pPr>
      <w:r>
        <w:rPr>
          <w:sz w:val="22"/>
        </w:rPr>
        <w:t>[</w:t>
      </w:r>
      <w:r>
        <w:rPr>
          <w:i/>
          <w:sz w:val="22"/>
        </w:rPr>
        <w:t>The remainder of this page has been intentionally left blank</w:t>
      </w:r>
      <w:r>
        <w:rPr>
          <w:sz w:val="22"/>
        </w:rPr>
        <w:t>]</w:t>
      </w:r>
    </w:p>
    <w:p>
      <w:pPr>
        <w:pStyle w:val="TextBody"/>
        <w:bidi w:val="0"/>
        <w:spacing w:before="0" w:after="0"/>
        <w:ind w:left="0" w:right="0" w:hanging="0"/>
        <w:jc w:val="center"/>
        <w:rPr/>
      </w:pPr>
      <w:r>
        <w:rPr/>
      </w:r>
    </w:p>
    <w:p>
      <w:pPr>
        <w:pStyle w:val="TextBody"/>
        <w:bidi w:val="0"/>
        <w:spacing w:before="75" w:after="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75" w:after="0"/>
        <w:ind w:left="0" w:right="0" w:firstLine="720"/>
        <w:jc w:val="left"/>
        <w:rPr>
          <w:sz w:val="22"/>
        </w:rPr>
      </w:pPr>
      <w:r>
        <w:rPr>
          <w:sz w:val="22"/>
        </w:rPr>
        <w:t>IN WITNESS WHEREOF, the undersigned has caused this Power of Attorney to be executed as of the day and year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jc w:val="left"/>
        <w:rPr>
          <w:sz w:val="22"/>
        </w:rPr>
      </w:pPr>
      <w:r>
        <w:rPr>
          <w:sz w:val="22"/>
        </w:rPr>
        <w:t>/s/ Shiv O’Neill</w:t>
      </w:r>
    </w:p>
    <w:p>
      <w:pPr>
        <w:pStyle w:val="TextBody"/>
        <w:bidi w:val="0"/>
        <w:spacing w:before="0" w:after="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1171" TargetMode="External"/><Relationship Id="rId5" Type="http://schemas.openxmlformats.org/officeDocument/2006/relationships/hyperlink" Target="http://www.sec.gov/cgi-bin/browse-edgar?action=getcompany&amp;CIK=00017391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1174</Words>
  <Characters>6154</Characters>
  <CharactersWithSpaces>7245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