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62026_081047.xml.htm"/>
      <w:bookmarkStart w:id="1" w:name="ksform410062026_08104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VanHimbergen Robert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ELANCO ANIMAL HEALTH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450 ELANCO CIRCLE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INDIANAPOLIS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46221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Elanco Animal Health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ELAN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and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5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5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8.8988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8.8988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22.14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167.5523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deferred stock unit represents the right to receive one share of Company common stock or the cash equivalent.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Deferred stock units settle in cash or shares of Company common stock following termination of employment or during a specified future year in accordance with Executive Deferral and Stock Match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Amy C. Seidel, as Attorney-in-Fact for Robert M. VanHimbergen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24169" TargetMode="External"/><Relationship Id="rId5" Type="http://schemas.openxmlformats.org/officeDocument/2006/relationships/hyperlink" Target="http://www.sec.gov/cgi-bin/browse-edgar?action=getcompany&amp;CIK=000173910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632</Words>
  <Characters>3428</Characters>
  <CharactersWithSpaces>3987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